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F73CD" w14:textId="77777777" w:rsidR="00265BA1" w:rsidRPr="0052548E" w:rsidRDefault="00265BA1" w:rsidP="00265BA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Pr="00CD4702">
        <w:rPr>
          <w:rFonts w:ascii="Arial" w:hAnsi="Arial" w:cs="Arial"/>
          <w:b/>
          <w:bCs/>
          <w:sz w:val="28"/>
        </w:rPr>
        <w:t>R1-210444</w:t>
      </w:r>
      <w:r>
        <w:rPr>
          <w:rFonts w:ascii="Arial" w:hAnsi="Arial" w:cs="Arial" w:hint="eastAsia"/>
          <w:b/>
          <w:bCs/>
          <w:sz w:val="28"/>
          <w:lang w:eastAsia="zh-CN"/>
        </w:rPr>
        <w:t>4</w:t>
      </w:r>
    </w:p>
    <w:p w14:paraId="55FA5138" w14:textId="77777777" w:rsidR="00265BA1" w:rsidRPr="009513AC" w:rsidRDefault="00265BA1" w:rsidP="00265B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F0AB1B3" w14:textId="77777777" w:rsidR="00265BA1" w:rsidRPr="00DC313B" w:rsidRDefault="00265BA1" w:rsidP="00265BA1">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114B8ADE" wp14:editId="1A1B28D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C91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8.12.3</w:t>
      </w:r>
    </w:p>
    <w:p w14:paraId="5850107E" w14:textId="77777777" w:rsidR="00265BA1" w:rsidRPr="00447E0C" w:rsidRDefault="00265BA1" w:rsidP="00265BA1">
      <w:pPr>
        <w:spacing w:after="60"/>
        <w:ind w:left="1555" w:hanging="1555"/>
        <w:jc w:val="left"/>
        <w:rPr>
          <w:b/>
          <w:lang w:eastAsia="zh-CN"/>
        </w:rPr>
      </w:pPr>
      <w:r>
        <w:rPr>
          <w:b/>
        </w:rPr>
        <w:t>Source:</w:t>
      </w:r>
      <w:r>
        <w:rPr>
          <w:b/>
        </w:rPr>
        <w:tab/>
      </w:r>
      <w:r>
        <w:rPr>
          <w:rFonts w:hint="eastAsia"/>
          <w:b/>
          <w:lang w:eastAsia="zh-CN"/>
        </w:rPr>
        <w:t>Spreadtrum Communications</w:t>
      </w:r>
    </w:p>
    <w:p w14:paraId="1295A458" w14:textId="77777777" w:rsidR="00265BA1" w:rsidRPr="00447E0C" w:rsidRDefault="00265BA1" w:rsidP="00265BA1">
      <w:pPr>
        <w:spacing w:after="60"/>
        <w:ind w:left="1555" w:hanging="1555"/>
        <w:jc w:val="left"/>
        <w:rPr>
          <w:b/>
          <w:lang w:eastAsia="zh-CN"/>
        </w:rPr>
      </w:pPr>
      <w:r w:rsidRPr="00447E0C">
        <w:rPr>
          <w:b/>
        </w:rPr>
        <w:t>Title:</w:t>
      </w:r>
      <w:r w:rsidRPr="00447E0C">
        <w:rPr>
          <w:b/>
        </w:rPr>
        <w:tab/>
      </w:r>
      <w:r>
        <w:rPr>
          <w:b/>
          <w:lang w:eastAsia="zh-CN"/>
        </w:rPr>
        <w:t>B</w:t>
      </w:r>
      <w:r w:rsidRPr="000325D6">
        <w:rPr>
          <w:b/>
          <w:lang w:eastAsia="zh-CN"/>
        </w:rPr>
        <w:t>asic Functions for Broadcast or Multicast for RRC_IDLE or RRC_INACTIVE UEs</w:t>
      </w:r>
    </w:p>
    <w:p w14:paraId="11CE6D08" w14:textId="77777777" w:rsidR="00265BA1" w:rsidRPr="00447E0C" w:rsidRDefault="00265BA1" w:rsidP="00265BA1">
      <w:pPr>
        <w:spacing w:after="60"/>
        <w:ind w:left="1555" w:hanging="1555"/>
        <w:jc w:val="left"/>
        <w:rPr>
          <w:b/>
        </w:rPr>
      </w:pPr>
      <w:r w:rsidRPr="00447E0C">
        <w:rPr>
          <w:b/>
        </w:rPr>
        <w:t>Document for:</w:t>
      </w:r>
      <w:r w:rsidRPr="00447E0C">
        <w:rPr>
          <w:b/>
        </w:rPr>
        <w:tab/>
      </w:r>
      <w:r>
        <w:rPr>
          <w:b/>
        </w:rPr>
        <w:t>Discussion and decision</w:t>
      </w:r>
    </w:p>
    <w:p w14:paraId="37399410" w14:textId="77777777" w:rsidR="00265BA1" w:rsidRPr="00CF195E" w:rsidRDefault="00265BA1" w:rsidP="00265BA1">
      <w:pPr>
        <w:pBdr>
          <w:bottom w:val="single" w:sz="4" w:space="1" w:color="auto"/>
        </w:pBdr>
        <w:spacing w:after="0"/>
        <w:jc w:val="left"/>
        <w:rPr>
          <w:b/>
          <w:kern w:val="2"/>
          <w:sz w:val="16"/>
          <w:szCs w:val="16"/>
          <w:lang w:eastAsia="zh-CN"/>
        </w:rPr>
      </w:pPr>
    </w:p>
    <w:p w14:paraId="36F20095" w14:textId="77777777" w:rsidR="00265BA1" w:rsidRPr="00CF195E" w:rsidRDefault="00265BA1" w:rsidP="00265BA1">
      <w:pPr>
        <w:pStyle w:val="1"/>
        <w:tabs>
          <w:tab w:val="num" w:pos="432"/>
        </w:tabs>
      </w:pPr>
      <w:bookmarkStart w:id="0" w:name="_Ref124589705"/>
      <w:bookmarkStart w:id="1" w:name="_Ref129681862"/>
      <w:r w:rsidRPr="00CF195E">
        <w:t>Introduction</w:t>
      </w:r>
      <w:bookmarkEnd w:id="0"/>
      <w:bookmarkEnd w:id="1"/>
    </w:p>
    <w:p w14:paraId="7D0D14A4" w14:textId="77777777" w:rsidR="00265BA1" w:rsidRPr="003F6856" w:rsidRDefault="00265BA1" w:rsidP="00265BA1">
      <w:pPr>
        <w:tabs>
          <w:tab w:val="center" w:pos="4536"/>
          <w:tab w:val="right" w:pos="8280"/>
          <w:tab w:val="right" w:pos="9639"/>
        </w:tabs>
        <w:ind w:right="2"/>
        <w:rPr>
          <w:rFonts w:eastAsia="MS Mincho"/>
          <w:lang w:eastAsia="ja-JP"/>
        </w:rPr>
      </w:pPr>
      <w:r>
        <w:rPr>
          <w:lang w:eastAsia="zh-CN"/>
        </w:rPr>
        <w:t xml:space="preserve">In </w:t>
      </w:r>
      <w:r w:rsidRPr="007B2144">
        <w:rPr>
          <w:lang w:eastAsia="zh-CN"/>
        </w:rPr>
        <w:t>RAN#8</w:t>
      </w:r>
      <w:r>
        <w:rPr>
          <w:lang w:eastAsia="zh-CN"/>
        </w:rPr>
        <w:t>8e, a new WI MBS</w:t>
      </w:r>
      <w:r w:rsidRPr="007B2144">
        <w:rPr>
          <w:lang w:eastAsia="zh-CN"/>
        </w:rPr>
        <w:t xml:space="preserve"> </w:t>
      </w:r>
      <w:r>
        <w:rPr>
          <w:lang w:eastAsia="zh-CN"/>
        </w:rPr>
        <w:t>was</w:t>
      </w:r>
      <w:r w:rsidRPr="007B2144" w:rsidDel="00727278">
        <w:rPr>
          <w:lang w:eastAsia="zh-CN"/>
        </w:rPr>
        <w:t xml:space="preserve"> </w:t>
      </w:r>
      <w:r w:rsidRPr="007B2144">
        <w:rPr>
          <w:lang w:eastAsia="zh-CN"/>
        </w:rPr>
        <w:t>agreed</w:t>
      </w:r>
      <w:r w:rsidRPr="007B2144">
        <w:t xml:space="preserve"> </w:t>
      </w:r>
      <w:r>
        <w:t>with</w:t>
      </w:r>
      <w:r w:rsidRPr="007B2144">
        <w:t xml:space="preserve"> the following objective for </w:t>
      </w:r>
      <w:r>
        <w:rPr>
          <w:color w:val="000000"/>
        </w:rPr>
        <w:t xml:space="preserve">broadcast/multicast services (MBS) </w:t>
      </w:r>
      <w:r>
        <w:rPr>
          <w:color w:val="000000"/>
          <w:lang w:eastAsia="zh-CN"/>
        </w:rPr>
        <w:t>for UEs in RRC_CONNECTED state:</w:t>
      </w:r>
    </w:p>
    <w:p w14:paraId="79DDC079" w14:textId="77777777" w:rsidR="00265BA1" w:rsidRDefault="00265BA1" w:rsidP="00265BA1">
      <w:pPr>
        <w:rPr>
          <w:rFonts w:eastAsia="MS Mincho"/>
          <w:lang w:eastAsia="ja-JP"/>
        </w:rPr>
      </w:pPr>
      <w:r w:rsidRPr="00A66B07">
        <w:rPr>
          <w:noProof/>
          <w:lang w:eastAsia="zh-CN"/>
        </w:rPr>
        <mc:AlternateContent>
          <mc:Choice Requires="wps">
            <w:drawing>
              <wp:inline distT="0" distB="0" distL="0" distR="0" wp14:anchorId="1EF975F4" wp14:editId="632EC291">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2453B0" w14:textId="77777777" w:rsidR="00265BA1" w:rsidRPr="002557A4" w:rsidRDefault="00265BA1" w:rsidP="00265BA1">
                            <w:pPr>
                              <w:numPr>
                                <w:ilvl w:val="0"/>
                                <w:numId w:val="44"/>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265BA1">
                            <w:pPr>
                              <w:numPr>
                                <w:ilvl w:val="1"/>
                                <w:numId w:val="44"/>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265BA1">
                            <w:pPr>
                              <w:numPr>
                                <w:ilvl w:val="1"/>
                                <w:numId w:val="44"/>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F975F4"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42453B0" w14:textId="77777777" w:rsidR="00265BA1" w:rsidRPr="002557A4" w:rsidRDefault="00265BA1" w:rsidP="00265BA1">
                      <w:pPr>
                        <w:numPr>
                          <w:ilvl w:val="0"/>
                          <w:numId w:val="44"/>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265BA1">
                      <w:pPr>
                        <w:numPr>
                          <w:ilvl w:val="1"/>
                          <w:numId w:val="44"/>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265BA1">
                      <w:pPr>
                        <w:numPr>
                          <w:ilvl w:val="1"/>
                          <w:numId w:val="44"/>
                        </w:numPr>
                        <w:overflowPunct w:val="0"/>
                        <w:snapToGrid/>
                        <w:spacing w:after="180"/>
                        <w:ind w:right="-99"/>
                        <w:textAlignment w:val="baseline"/>
                        <w:rPr>
                          <w:color w:val="000000"/>
                        </w:rPr>
                      </w:pPr>
                    </w:p>
                  </w:txbxContent>
                </v:textbox>
                <w10:anchorlock/>
              </v:shape>
            </w:pict>
          </mc:Fallback>
        </mc:AlternateContent>
      </w:r>
    </w:p>
    <w:p w14:paraId="4B2DED8C" w14:textId="77777777" w:rsidR="00265BA1" w:rsidRPr="000325D6" w:rsidRDefault="00265BA1" w:rsidP="00265BA1">
      <w:pPr>
        <w:tabs>
          <w:tab w:val="center" w:pos="4536"/>
          <w:tab w:val="right" w:pos="8280"/>
          <w:tab w:val="right" w:pos="9639"/>
        </w:tabs>
        <w:ind w:right="2"/>
        <w:rPr>
          <w:lang w:eastAsia="zh-CN"/>
        </w:rPr>
      </w:pPr>
      <w:r w:rsidRPr="000325D6">
        <w:rPr>
          <w:lang w:eastAsia="zh-CN"/>
        </w:rPr>
        <w:t>In this contribution, we provide our analysis and views on detailed design for MBS reception for RRC_IDLE/RRC_INACTIVE UEs.</w:t>
      </w:r>
    </w:p>
    <w:p w14:paraId="3BFEFCFC" w14:textId="77777777" w:rsidR="00265BA1" w:rsidRDefault="00265BA1" w:rsidP="00265BA1">
      <w:pPr>
        <w:pStyle w:val="1"/>
        <w:tabs>
          <w:tab w:val="num" w:pos="432"/>
        </w:tabs>
        <w:rPr>
          <w:lang w:eastAsia="ja-JP"/>
        </w:rPr>
      </w:pPr>
      <w:r>
        <w:rPr>
          <w:lang w:eastAsia="ja-JP"/>
        </w:rPr>
        <w:t>Discussion</w:t>
      </w:r>
    </w:p>
    <w:p w14:paraId="403C2351" w14:textId="77777777" w:rsidR="00265BA1" w:rsidRPr="000325D6" w:rsidRDefault="00265BA1" w:rsidP="00265BA1">
      <w:pPr>
        <w:pStyle w:val="2"/>
        <w:tabs>
          <w:tab w:val="num" w:pos="576"/>
        </w:tabs>
      </w:pPr>
      <w:bookmarkStart w:id="2" w:name="OLE_LINK25"/>
      <w:bookmarkStart w:id="3" w:name="OLE_LINK26"/>
      <w:r w:rsidRPr="001C5B8E">
        <w:t>MBS Common Frequency Resource</w:t>
      </w:r>
      <w:bookmarkEnd w:id="2"/>
      <w:bookmarkEnd w:id="3"/>
    </w:p>
    <w:tbl>
      <w:tblPr>
        <w:tblStyle w:val="ae"/>
        <w:tblW w:w="0" w:type="auto"/>
        <w:tblLook w:val="04A0" w:firstRow="1" w:lastRow="0" w:firstColumn="1" w:lastColumn="0" w:noHBand="0" w:noVBand="1"/>
      </w:tblPr>
      <w:tblGrid>
        <w:gridCol w:w="9307"/>
      </w:tblGrid>
      <w:tr w:rsidR="00265BA1" w14:paraId="492BCC5C" w14:textId="77777777" w:rsidTr="00106178">
        <w:tc>
          <w:tcPr>
            <w:tcW w:w="9307" w:type="dxa"/>
          </w:tcPr>
          <w:p w14:paraId="5E23B71C" w14:textId="77777777" w:rsidR="00265BA1" w:rsidRPr="00815706" w:rsidRDefault="00265BA1" w:rsidP="00106178">
            <w:pPr>
              <w:autoSpaceDE/>
              <w:autoSpaceDN/>
              <w:adjustRightInd/>
              <w:spacing w:after="0"/>
              <w:rPr>
                <w:rFonts w:ascii="Times" w:eastAsia="Batang" w:hAnsi="Times"/>
                <w:szCs w:val="24"/>
                <w:lang w:eastAsia="x-none"/>
              </w:rPr>
            </w:pPr>
            <w:r w:rsidRPr="00815706">
              <w:rPr>
                <w:rFonts w:ascii="Times" w:eastAsia="Batang" w:hAnsi="Times"/>
                <w:szCs w:val="24"/>
                <w:highlight w:val="green"/>
                <w:lang w:eastAsia="x-none"/>
              </w:rPr>
              <w:t>Agreement:</w:t>
            </w:r>
          </w:p>
          <w:p w14:paraId="1B34A177" w14:textId="77777777" w:rsidR="00265BA1" w:rsidRPr="005F7250" w:rsidRDefault="00265BA1" w:rsidP="00106178">
            <w:pPr>
              <w:autoSpaceDE/>
              <w:autoSpaceDN/>
              <w:adjustRightInd/>
              <w:spacing w:after="0"/>
              <w:rPr>
                <w:rFonts w:ascii="Times" w:eastAsia="Batang" w:hAnsi="Times"/>
                <w:color w:val="000000" w:themeColor="text1"/>
                <w:szCs w:val="24"/>
              </w:rPr>
            </w:pPr>
            <w:r w:rsidRPr="00815706">
              <w:rPr>
                <w:rFonts w:ascii="Times" w:eastAsia="Batang" w:hAnsi="Times"/>
                <w:szCs w:val="24"/>
              </w:rPr>
              <w:t xml:space="preserve">For RRC_IDLE/RRC_INACTIVE UEs, for broadcast reception, further study the following cases of a configured/defined specific common frequency resource (CFR) for group-common PDCCH/PDSCH, </w:t>
            </w:r>
            <w:r w:rsidRPr="005F7250">
              <w:rPr>
                <w:rFonts w:ascii="Times" w:eastAsia="Batang" w:hAnsi="Times"/>
                <w:color w:val="000000" w:themeColor="text1"/>
                <w:szCs w:val="24"/>
                <w:u w:val="single"/>
              </w:rPr>
              <w:t>and identify which case(s) will be supported</w:t>
            </w:r>
            <w:r w:rsidRPr="005F7250">
              <w:rPr>
                <w:rFonts w:ascii="Times" w:eastAsia="Batang" w:hAnsi="Times"/>
                <w:color w:val="000000" w:themeColor="text1"/>
                <w:szCs w:val="24"/>
              </w:rPr>
              <w:t>:</w:t>
            </w:r>
          </w:p>
          <w:p w14:paraId="4D23021C" w14:textId="77777777" w:rsidR="00265BA1" w:rsidRPr="005F7250" w:rsidRDefault="00265BA1" w:rsidP="00265BA1">
            <w:pPr>
              <w:numPr>
                <w:ilvl w:val="0"/>
                <w:numId w:val="45"/>
              </w:numPr>
              <w:autoSpaceDE/>
              <w:autoSpaceDN/>
              <w:adjustRightInd/>
              <w:snapToGrid/>
              <w:jc w:val="left"/>
              <w:rPr>
                <w:rFonts w:ascii="Times" w:hAnsi="Times" w:cs="Times"/>
                <w:color w:val="000000" w:themeColor="text1"/>
                <w:szCs w:val="24"/>
                <w:lang w:eastAsia="x-none"/>
              </w:rPr>
            </w:pPr>
            <w:r w:rsidRPr="00590221">
              <w:rPr>
                <w:rFonts w:ascii="Times" w:hAnsi="Times" w:cs="Times"/>
                <w:color w:val="000000" w:themeColor="text1"/>
                <w:szCs w:val="24"/>
                <w:lang w:eastAsia="x-none"/>
              </w:rPr>
              <w:t>[Case E] th</w:t>
            </w:r>
            <w:r w:rsidRPr="005F7250">
              <w:rPr>
                <w:rFonts w:ascii="Times" w:hAnsi="Times" w:cs="Times"/>
                <w:color w:val="000000" w:themeColor="text1"/>
                <w:szCs w:val="24"/>
                <w:lang w:eastAsia="x-none"/>
              </w:rPr>
              <w:t xml:space="preserve">e case where a CFR is defined based on a configured BWP. </w:t>
            </w:r>
          </w:p>
          <w:p w14:paraId="5314C8A2" w14:textId="77777777" w:rsidR="00265BA1" w:rsidRPr="00815706" w:rsidRDefault="00265BA1" w:rsidP="00265BA1">
            <w:pPr>
              <w:numPr>
                <w:ilvl w:val="1"/>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In particular, study the following:</w:t>
            </w:r>
          </w:p>
          <w:p w14:paraId="5F61CE3C" w14:textId="77777777" w:rsidR="00265BA1" w:rsidRPr="0081570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whether a configured BWP for MBS is needed or not.</w:t>
            </w:r>
          </w:p>
          <w:p w14:paraId="4631B667" w14:textId="77777777" w:rsidR="00265BA1" w:rsidRPr="0081570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 xml:space="preserve">whether </w:t>
            </w:r>
            <w:r w:rsidRPr="00815706">
              <w:rPr>
                <w:rFonts w:ascii="Times" w:hAnsi="Times" w:cs="Times"/>
                <w:szCs w:val="24"/>
                <w:lang w:eastAsia="zh-CN"/>
              </w:rPr>
              <w:t>BWP switching is needed or not.</w:t>
            </w:r>
          </w:p>
          <w:p w14:paraId="7C2F68C1" w14:textId="77777777" w:rsidR="00265BA1" w:rsidRPr="00815706" w:rsidRDefault="00265BA1" w:rsidP="00265BA1">
            <w:pPr>
              <w:numPr>
                <w:ilvl w:val="1"/>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In this study, the configured BWP has the following properties:</w:t>
            </w:r>
          </w:p>
          <w:p w14:paraId="41D29E10" w14:textId="77777777" w:rsidR="00265BA1" w:rsidRPr="0081570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 xml:space="preserve">The configured BWP is different than the initial BWP where the frequency resources of this initial BWP are configured smaller than the full carrier bandwidth. </w:t>
            </w:r>
          </w:p>
          <w:p w14:paraId="48069FA8" w14:textId="77777777" w:rsidR="00265BA1" w:rsidRPr="0081570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The CFR has the frequency resources identical to the configured BWP.</w:t>
            </w:r>
          </w:p>
          <w:p w14:paraId="4127D3B0" w14:textId="77777777" w:rsidR="00265BA1" w:rsidRPr="0081570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 xml:space="preserve">The configured BWP needs to fully contain the initial BWP in frequency domain and has the same SCS and CP as the initial BWP. </w:t>
            </w:r>
          </w:p>
          <w:p w14:paraId="2FF0D0BE" w14:textId="77777777" w:rsidR="00265BA1" w:rsidRPr="00815706" w:rsidRDefault="00265BA1" w:rsidP="00265BA1">
            <w:pPr>
              <w:numPr>
                <w:ilvl w:val="1"/>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Note: The configured BWP is not larger than the carrier bandwidth</w:t>
            </w:r>
          </w:p>
          <w:p w14:paraId="4484DFA4" w14:textId="77777777" w:rsidR="00265BA1" w:rsidRPr="00815706" w:rsidRDefault="00265BA1" w:rsidP="00265BA1">
            <w:pPr>
              <w:numPr>
                <w:ilvl w:val="0"/>
                <w:numId w:val="45"/>
              </w:numPr>
              <w:autoSpaceDE/>
              <w:autoSpaceDN/>
              <w:adjustRightInd/>
              <w:snapToGrid/>
              <w:spacing w:after="0"/>
              <w:jc w:val="left"/>
              <w:rPr>
                <w:rFonts w:ascii="Times" w:hAnsi="Times" w:cs="Times"/>
                <w:szCs w:val="24"/>
                <w:lang w:eastAsia="x-none"/>
              </w:rPr>
            </w:pPr>
            <w:r w:rsidRPr="00815706">
              <w:rPr>
                <w:rFonts w:ascii="Times" w:hAnsi="Times" w:cs="Times"/>
                <w:szCs w:val="24"/>
                <w:lang w:eastAsia="x-none"/>
              </w:rPr>
              <w:t>the case where the initial BWP fully contains the CFR in the frequency domain.</w:t>
            </w:r>
          </w:p>
          <w:p w14:paraId="38846F85" w14:textId="77777777" w:rsidR="00265BA1" w:rsidRPr="005F7250" w:rsidRDefault="00265BA1" w:rsidP="00265BA1">
            <w:pPr>
              <w:numPr>
                <w:ilvl w:val="1"/>
                <w:numId w:val="45"/>
              </w:numPr>
              <w:autoSpaceDE/>
              <w:autoSpaceDN/>
              <w:adjustRightInd/>
              <w:snapToGrid/>
              <w:spacing w:after="0"/>
              <w:jc w:val="left"/>
              <w:rPr>
                <w:rFonts w:ascii="Times" w:hAnsi="Times" w:cs="Times"/>
                <w:szCs w:val="24"/>
                <w:lang w:eastAsia="x-none"/>
              </w:rPr>
            </w:pPr>
            <w:r w:rsidRPr="005F7250">
              <w:rPr>
                <w:rFonts w:ascii="Times" w:hAnsi="Times" w:cs="Times"/>
                <w:szCs w:val="24"/>
                <w:lang w:eastAsia="x-none"/>
              </w:rPr>
              <w:t>In this study the following sub-cases are considered:</w:t>
            </w:r>
          </w:p>
          <w:p w14:paraId="4BB70C18" w14:textId="77777777" w:rsidR="00265BA1" w:rsidRPr="005F7250" w:rsidRDefault="00265BA1" w:rsidP="00265BA1">
            <w:pPr>
              <w:numPr>
                <w:ilvl w:val="2"/>
                <w:numId w:val="45"/>
              </w:numPr>
              <w:autoSpaceDE/>
              <w:autoSpaceDN/>
              <w:adjustRightInd/>
              <w:snapToGrid/>
              <w:spacing w:after="0"/>
              <w:jc w:val="left"/>
              <w:rPr>
                <w:rFonts w:ascii="Times" w:eastAsia="Batang" w:hAnsi="Times"/>
                <w:szCs w:val="24"/>
              </w:rPr>
            </w:pPr>
            <w:r w:rsidRPr="005F7250">
              <w:rPr>
                <w:rFonts w:ascii="Times" w:eastAsia="Batang" w:hAnsi="Times"/>
                <w:szCs w:val="24"/>
              </w:rPr>
              <w:t>[Case B] A CFR with smaller size than the initial BWP, where the initial BWP has the same frequency resources as CORESET0. In this case the CFR has the frequency resources confined within the initial BWP and have the same SCS and CP as the initial BWP.</w:t>
            </w:r>
          </w:p>
          <w:p w14:paraId="4857D933" w14:textId="77777777" w:rsidR="00265BA1" w:rsidRPr="00815706" w:rsidRDefault="00265BA1" w:rsidP="00265BA1">
            <w:pPr>
              <w:numPr>
                <w:ilvl w:val="2"/>
                <w:numId w:val="45"/>
              </w:numPr>
              <w:autoSpaceDE/>
              <w:autoSpaceDN/>
              <w:adjustRightInd/>
              <w:snapToGrid/>
              <w:spacing w:after="0"/>
              <w:jc w:val="left"/>
              <w:rPr>
                <w:rFonts w:ascii="Times" w:eastAsia="Batang" w:hAnsi="Times"/>
                <w:szCs w:val="24"/>
              </w:rPr>
            </w:pPr>
            <w:r w:rsidRPr="005F7250">
              <w:rPr>
                <w:rFonts w:ascii="Times" w:eastAsia="Batang" w:hAnsi="Times"/>
                <w:szCs w:val="24"/>
              </w:rPr>
              <w:t>[Case D] A CFR with</w:t>
            </w:r>
            <w:r w:rsidRPr="00815706">
              <w:rPr>
                <w:rFonts w:ascii="Times" w:eastAsia="Batang" w:hAnsi="Times"/>
                <w:szCs w:val="24"/>
              </w:rPr>
              <w:t xml:space="preserve"> smaller size than the initial BWP, where the initial BWP has </w:t>
            </w:r>
            <w:r w:rsidRPr="00815706">
              <w:rPr>
                <w:rFonts w:ascii="Times" w:eastAsia="Batang" w:hAnsi="Times"/>
                <w:szCs w:val="24"/>
              </w:rPr>
              <w:lastRenderedPageBreak/>
              <w:t>the frequency resources configured by SIB1. In this case the CFR has the frequency resources confined within the initial BWP and have the same SCS and CP as the initial BWP.</w:t>
            </w:r>
          </w:p>
          <w:p w14:paraId="6D344341" w14:textId="77777777" w:rsidR="00265BA1" w:rsidRPr="00815706" w:rsidRDefault="00265BA1" w:rsidP="00265BA1">
            <w:pPr>
              <w:numPr>
                <w:ilvl w:val="1"/>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In particular, study the following:</w:t>
            </w:r>
          </w:p>
          <w:p w14:paraId="09050AA1" w14:textId="77777777" w:rsidR="00265BA1" w:rsidRPr="0081570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Whether the considered two options with a CFR with smaller size than the initial BWP are needed or not for MBS.</w:t>
            </w:r>
          </w:p>
          <w:p w14:paraId="21757943" w14:textId="77777777" w:rsidR="00265BA1" w:rsidRPr="00815706" w:rsidRDefault="00265BA1" w:rsidP="00106178">
            <w:pPr>
              <w:autoSpaceDE/>
              <w:autoSpaceDN/>
              <w:adjustRightInd/>
              <w:spacing w:after="0"/>
              <w:ind w:left="2160"/>
              <w:rPr>
                <w:rFonts w:ascii="Times" w:eastAsia="Batang" w:hAnsi="Times"/>
                <w:iCs/>
                <w:szCs w:val="24"/>
              </w:rPr>
            </w:pPr>
          </w:p>
          <w:p w14:paraId="32B9D0B7" w14:textId="77777777" w:rsidR="00265BA1" w:rsidRPr="00815706" w:rsidRDefault="00265BA1" w:rsidP="00265BA1">
            <w:pPr>
              <w:numPr>
                <w:ilvl w:val="0"/>
                <w:numId w:val="45"/>
              </w:numPr>
              <w:autoSpaceDE/>
              <w:autoSpaceDN/>
              <w:adjustRightInd/>
              <w:snapToGrid/>
              <w:spacing w:after="0"/>
              <w:jc w:val="left"/>
              <w:rPr>
                <w:rFonts w:ascii="Times" w:hAnsi="Times" w:cs="Times"/>
                <w:szCs w:val="24"/>
                <w:lang w:eastAsia="x-none"/>
              </w:rPr>
            </w:pPr>
            <w:r w:rsidRPr="00815706">
              <w:rPr>
                <w:rFonts w:ascii="Times" w:hAnsi="Times" w:cs="Times"/>
                <w:szCs w:val="24"/>
                <w:lang w:eastAsia="x-none"/>
              </w:rPr>
              <w:t xml:space="preserve">the case where the initial BWP has same size as the CFR in the frequency domain. </w:t>
            </w:r>
          </w:p>
          <w:p w14:paraId="1D88BA00" w14:textId="77777777" w:rsidR="00265BA1" w:rsidRPr="00815706" w:rsidRDefault="00265BA1" w:rsidP="00265BA1">
            <w:pPr>
              <w:numPr>
                <w:ilvl w:val="1"/>
                <w:numId w:val="45"/>
              </w:numPr>
              <w:autoSpaceDE/>
              <w:autoSpaceDN/>
              <w:adjustRightInd/>
              <w:snapToGrid/>
              <w:spacing w:after="0"/>
              <w:jc w:val="left"/>
              <w:rPr>
                <w:rFonts w:ascii="Times" w:hAnsi="Times" w:cs="Times"/>
                <w:szCs w:val="24"/>
                <w:lang w:eastAsia="x-none"/>
              </w:rPr>
            </w:pPr>
            <w:r w:rsidRPr="00815706">
              <w:rPr>
                <w:rFonts w:ascii="Times" w:hAnsi="Times" w:cs="Times"/>
                <w:szCs w:val="24"/>
                <w:lang w:eastAsia="x-none"/>
              </w:rPr>
              <w:t>In this study the following two sub-cases are considered:</w:t>
            </w:r>
          </w:p>
          <w:p w14:paraId="21544A59" w14:textId="77777777" w:rsidR="00265BA1" w:rsidRPr="005F7250" w:rsidRDefault="00265BA1" w:rsidP="00265BA1">
            <w:pPr>
              <w:numPr>
                <w:ilvl w:val="2"/>
                <w:numId w:val="45"/>
              </w:numPr>
              <w:autoSpaceDE/>
              <w:autoSpaceDN/>
              <w:adjustRightInd/>
              <w:snapToGrid/>
              <w:spacing w:after="0"/>
              <w:jc w:val="left"/>
              <w:rPr>
                <w:rFonts w:ascii="Times" w:hAnsi="Times" w:cs="Times"/>
                <w:color w:val="000000" w:themeColor="text1"/>
                <w:szCs w:val="24"/>
                <w:lang w:eastAsia="x-none"/>
              </w:rPr>
            </w:pPr>
            <w:r w:rsidRPr="005F7250">
              <w:rPr>
                <w:rFonts w:ascii="Times" w:hAnsi="Times" w:cs="Times"/>
                <w:color w:val="000000" w:themeColor="text1"/>
                <w:szCs w:val="24"/>
                <w:lang w:eastAsia="x-none"/>
              </w:rPr>
              <w:t>[Case A] A CFR with the same size as the initial BWP, where the initial BWP has the same frequency resources as CORESET0. In this case the CFR has the same frequency resources and same SCS and CP as the initial BWP.</w:t>
            </w:r>
          </w:p>
          <w:p w14:paraId="39B50296" w14:textId="77777777" w:rsidR="00265BA1" w:rsidRPr="00815706" w:rsidRDefault="00265BA1" w:rsidP="00265BA1">
            <w:pPr>
              <w:numPr>
                <w:ilvl w:val="2"/>
                <w:numId w:val="45"/>
              </w:numPr>
              <w:autoSpaceDE/>
              <w:autoSpaceDN/>
              <w:adjustRightInd/>
              <w:snapToGrid/>
              <w:spacing w:after="0"/>
              <w:jc w:val="left"/>
              <w:rPr>
                <w:rFonts w:ascii="Times" w:hAnsi="Times" w:cs="Times"/>
                <w:szCs w:val="24"/>
                <w:lang w:eastAsia="x-none"/>
              </w:rPr>
            </w:pPr>
            <w:r w:rsidRPr="005F7250">
              <w:rPr>
                <w:rFonts w:ascii="Times" w:hAnsi="Times" w:cs="Times"/>
                <w:color w:val="000000" w:themeColor="text1"/>
                <w:szCs w:val="24"/>
                <w:lang w:eastAsia="x-none"/>
              </w:rPr>
              <w:t xml:space="preserve">[Case C] A </w:t>
            </w:r>
            <w:r w:rsidRPr="005F7250">
              <w:rPr>
                <w:rFonts w:ascii="Times" w:hAnsi="Times" w:cs="Times"/>
                <w:szCs w:val="24"/>
                <w:lang w:eastAsia="x-none"/>
              </w:rPr>
              <w:t>CFR with same size as the initial BWP, where the initial BWP has the frequency reso</w:t>
            </w:r>
            <w:r w:rsidRPr="00815706">
              <w:rPr>
                <w:rFonts w:ascii="Times" w:hAnsi="Times" w:cs="Times"/>
                <w:szCs w:val="24"/>
                <w:lang w:eastAsia="x-none"/>
              </w:rPr>
              <w:t>urces configured by SIB1. In this case the CFR has the same frequency resources and same SCS and CP as the initial BWP.</w:t>
            </w:r>
          </w:p>
          <w:p w14:paraId="70310E8E" w14:textId="77777777" w:rsidR="00265BA1" w:rsidRPr="00815706" w:rsidRDefault="00265BA1" w:rsidP="00265BA1">
            <w:pPr>
              <w:numPr>
                <w:ilvl w:val="1"/>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In particular, study the following:</w:t>
            </w:r>
          </w:p>
          <w:p w14:paraId="2508442A" w14:textId="77777777" w:rsidR="00265BA1" w:rsidRPr="000325D6" w:rsidRDefault="00265BA1" w:rsidP="00265BA1">
            <w:pPr>
              <w:numPr>
                <w:ilvl w:val="2"/>
                <w:numId w:val="45"/>
              </w:numPr>
              <w:autoSpaceDE/>
              <w:autoSpaceDN/>
              <w:adjustRightInd/>
              <w:snapToGrid/>
              <w:jc w:val="left"/>
              <w:rPr>
                <w:rFonts w:ascii="Times" w:hAnsi="Times" w:cs="Times"/>
                <w:szCs w:val="24"/>
                <w:lang w:eastAsia="x-none"/>
              </w:rPr>
            </w:pPr>
            <w:r w:rsidRPr="00815706">
              <w:rPr>
                <w:rFonts w:ascii="Times" w:hAnsi="Times" w:cs="Times"/>
                <w:szCs w:val="24"/>
                <w:lang w:eastAsia="x-none"/>
              </w:rPr>
              <w:t>Whether the considered two options with a CFR with the same size as the initial BWP are needed or not for MBS.</w:t>
            </w:r>
          </w:p>
        </w:tc>
      </w:tr>
    </w:tbl>
    <w:p w14:paraId="304BBBBE" w14:textId="77777777" w:rsidR="00265BA1" w:rsidRDefault="00265BA1" w:rsidP="00265BA1"/>
    <w:p w14:paraId="646E2517" w14:textId="77777777" w:rsidR="00265BA1" w:rsidRDefault="00265BA1" w:rsidP="00265BA1">
      <w:r>
        <w:rPr>
          <w:rFonts w:hint="eastAsia"/>
        </w:rPr>
        <w:t>F</w:t>
      </w:r>
      <w:r>
        <w:t>or Rel-15/Rel-16 NR, the CORESET#0 configured by MIB is applied as default control channel in initial BWP. An extra common CORESET that is contained in CORESET#0 can also be configured by SIB1 in initial BWP, and used for information monitoring of paging or initial access. A</w:t>
      </w:r>
      <w:r>
        <w:rPr>
          <w:rFonts w:hint="eastAsia"/>
          <w:lang w:eastAsia="zh-CN"/>
        </w:rPr>
        <w:t>cc</w:t>
      </w:r>
      <w:r>
        <w:t xml:space="preserve">ording to Case E, if a BWP that outside of </w:t>
      </w:r>
      <w:r w:rsidRPr="00722A90">
        <w:t>Initial BWP</w:t>
      </w:r>
      <w:r>
        <w:t xml:space="preserve"> is configured for idle UEs with MBS</w:t>
      </w:r>
      <w:r w:rsidRPr="00722A90">
        <w:t xml:space="preserve"> service</w:t>
      </w:r>
      <w:r>
        <w:t xml:space="preserve">, </w:t>
      </w:r>
      <w:r w:rsidRPr="00722A90">
        <w:t xml:space="preserve">UEs </w:t>
      </w:r>
      <w:r>
        <w:t>need</w:t>
      </w:r>
      <w:r w:rsidRPr="00722A90">
        <w:t xml:space="preserve"> to monitor both the bandwidth of Initial BWP and the </w:t>
      </w:r>
      <w:r>
        <w:t>bandwidth of additionally configured BWP, thus the UE implementation complexity is higher and may cost more power. On the other hand, if UE only monitors one BWP at one time, when an idle UE monitoring common information such as SSB or paging transforms to monitor MBS information, BWP switching is needed, which also cause more UE burden. Overall, we do not support to configure a dedicated BWP that is larger than the initial BWP.</w:t>
      </w:r>
    </w:p>
    <w:p w14:paraId="7091BE9E" w14:textId="77777777" w:rsidR="00265BA1" w:rsidRDefault="00265BA1" w:rsidP="00265BA1">
      <w:pPr>
        <w:rPr>
          <w:b/>
          <w:i/>
          <w:lang w:eastAsia="zh-CN"/>
        </w:rPr>
      </w:pPr>
      <w:r w:rsidRPr="004B437D">
        <w:rPr>
          <w:b/>
          <w:i/>
          <w:lang w:eastAsia="zh-CN"/>
        </w:rPr>
        <w:t>Proposal</w:t>
      </w:r>
      <w:r>
        <w:rPr>
          <w:b/>
          <w:i/>
          <w:lang w:eastAsia="zh-CN"/>
        </w:rPr>
        <w:t xml:space="preserve"> 1</w:t>
      </w:r>
      <w:r w:rsidRPr="004B437D">
        <w:rPr>
          <w:b/>
          <w:i/>
          <w:lang w:eastAsia="zh-CN"/>
        </w:rPr>
        <w:t>:</w:t>
      </w:r>
      <w:r w:rsidRPr="00D55C5D">
        <w:rPr>
          <w:b/>
          <w:i/>
          <w:lang w:eastAsia="zh-CN"/>
        </w:rPr>
        <w:t xml:space="preserve"> RRC_IDLE/RRC_INACTIV</w:t>
      </w:r>
      <w:r>
        <w:rPr>
          <w:b/>
          <w:i/>
          <w:lang w:eastAsia="zh-CN"/>
        </w:rPr>
        <w:t xml:space="preserve">E UEs, for broadcast reception, </w:t>
      </w:r>
      <w:r w:rsidRPr="00CB3D86">
        <w:rPr>
          <w:b/>
          <w:i/>
          <w:lang w:eastAsia="zh-CN"/>
        </w:rPr>
        <w:t>do not support to configure a dedicated BWP that is larger than the initial BWP.</w:t>
      </w:r>
    </w:p>
    <w:p w14:paraId="224A9661" w14:textId="77777777" w:rsidR="00265BA1" w:rsidRPr="00D55C5D" w:rsidRDefault="00265BA1" w:rsidP="00265BA1">
      <w:pPr>
        <w:rPr>
          <w:b/>
          <w:i/>
          <w:lang w:eastAsia="zh-CN"/>
        </w:rPr>
      </w:pPr>
    </w:p>
    <w:p w14:paraId="2277DF22" w14:textId="77777777" w:rsidR="00265BA1" w:rsidRPr="00D55C5D" w:rsidRDefault="00265BA1" w:rsidP="00265BA1">
      <w:pPr>
        <w:pStyle w:val="2"/>
      </w:pPr>
      <w:r w:rsidRPr="008415B4">
        <w:t>Number of MBS Common Frequency Resources</w:t>
      </w:r>
    </w:p>
    <w:tbl>
      <w:tblPr>
        <w:tblStyle w:val="ae"/>
        <w:tblW w:w="0" w:type="auto"/>
        <w:tblLook w:val="04A0" w:firstRow="1" w:lastRow="0" w:firstColumn="1" w:lastColumn="0" w:noHBand="0" w:noVBand="1"/>
      </w:tblPr>
      <w:tblGrid>
        <w:gridCol w:w="9307"/>
      </w:tblGrid>
      <w:tr w:rsidR="00265BA1" w14:paraId="5FEF1C4D" w14:textId="77777777" w:rsidTr="00106178">
        <w:tc>
          <w:tcPr>
            <w:tcW w:w="9307" w:type="dxa"/>
          </w:tcPr>
          <w:p w14:paraId="6BB7D14C" w14:textId="77777777" w:rsidR="00265BA1" w:rsidRPr="00486F9D" w:rsidRDefault="00265BA1" w:rsidP="00106178">
            <w:pPr>
              <w:autoSpaceDE/>
              <w:autoSpaceDN/>
              <w:adjustRightInd/>
              <w:spacing w:after="0"/>
              <w:rPr>
                <w:rFonts w:ascii="Times" w:eastAsia="Batang" w:hAnsi="Times"/>
                <w:szCs w:val="24"/>
                <w:lang w:eastAsia="x-none"/>
              </w:rPr>
            </w:pPr>
            <w:r w:rsidRPr="00486F9D">
              <w:rPr>
                <w:rFonts w:ascii="Times" w:eastAsia="Batang" w:hAnsi="Times"/>
                <w:szCs w:val="24"/>
                <w:highlight w:val="green"/>
                <w:lang w:eastAsia="x-none"/>
              </w:rPr>
              <w:t>Agreement:</w:t>
            </w:r>
          </w:p>
          <w:p w14:paraId="05E5486C" w14:textId="77777777" w:rsidR="00265BA1" w:rsidRPr="00486F9D" w:rsidRDefault="00265BA1" w:rsidP="00106178">
            <w:pPr>
              <w:autoSpaceDE/>
              <w:autoSpaceDN/>
              <w:adjustRightInd/>
              <w:spacing w:after="0"/>
              <w:rPr>
                <w:rFonts w:ascii="Times" w:eastAsia="Batang" w:hAnsi="Times"/>
                <w:szCs w:val="24"/>
              </w:rPr>
            </w:pPr>
            <w:r w:rsidRPr="00486F9D">
              <w:rPr>
                <w:rFonts w:ascii="Times" w:eastAsia="Batang" w:hAnsi="Times"/>
                <w:szCs w:val="24"/>
              </w:rPr>
              <w:t>For RRC_IDLE/RRC_INACTIVE UEs, one common frequency resource for group-common PDCCH/PDSCH can be defined/configured.</w:t>
            </w:r>
          </w:p>
          <w:p w14:paraId="48181BCB" w14:textId="77777777" w:rsidR="00265BA1" w:rsidRPr="00D55C5D" w:rsidRDefault="00265BA1" w:rsidP="00265BA1">
            <w:pPr>
              <w:numPr>
                <w:ilvl w:val="0"/>
                <w:numId w:val="45"/>
              </w:numPr>
              <w:autoSpaceDE/>
              <w:autoSpaceDN/>
              <w:adjustRightInd/>
              <w:snapToGrid/>
              <w:jc w:val="left"/>
              <w:rPr>
                <w:rFonts w:ascii="Times" w:hAnsi="Times" w:cs="Times"/>
                <w:szCs w:val="24"/>
                <w:lang w:eastAsia="x-none"/>
              </w:rPr>
            </w:pPr>
            <w:r w:rsidRPr="00486F9D">
              <w:rPr>
                <w:rFonts w:ascii="Times" w:hAnsi="Times" w:cs="Times"/>
                <w:szCs w:val="24"/>
                <w:lang w:eastAsia="x-none"/>
              </w:rPr>
              <w:t>FFS: whether to define/configure more than one common frequency resources</w:t>
            </w:r>
            <w:r>
              <w:rPr>
                <w:rFonts w:ascii="Times" w:hAnsi="Times" w:cs="Times" w:hint="eastAsia"/>
                <w:szCs w:val="24"/>
                <w:lang w:eastAsia="zh-CN"/>
              </w:rPr>
              <w:t>.</w:t>
            </w:r>
          </w:p>
        </w:tc>
      </w:tr>
    </w:tbl>
    <w:p w14:paraId="731DA2D7" w14:textId="77777777" w:rsidR="00265BA1" w:rsidRDefault="00265BA1" w:rsidP="00265BA1">
      <w:pPr>
        <w:rPr>
          <w:lang w:val="en-GB" w:eastAsia="zh-CN"/>
        </w:rPr>
      </w:pPr>
    </w:p>
    <w:p w14:paraId="52FD0F62" w14:textId="77777777" w:rsidR="00265BA1" w:rsidRDefault="00265BA1" w:rsidP="00265BA1">
      <w:pPr>
        <w:rPr>
          <w:rFonts w:eastAsia="MS Mincho"/>
        </w:rPr>
      </w:pPr>
      <w:r>
        <w:rPr>
          <w:lang w:val="en-GB" w:eastAsia="zh-CN"/>
        </w:rPr>
        <w:t xml:space="preserve">Regarding whether to configure one or more common frequency resource for </w:t>
      </w:r>
      <w:r w:rsidRPr="00B35303">
        <w:rPr>
          <w:lang w:val="en-GB" w:eastAsia="zh-CN"/>
        </w:rPr>
        <w:t>RRC_IDLE/RRC_INACTIVE UEs,</w:t>
      </w:r>
      <w:r>
        <w:rPr>
          <w:lang w:val="en-GB" w:eastAsia="zh-CN"/>
        </w:rPr>
        <w:t xml:space="preserve"> the motivation of configuring more than one CFR is not clear. If multiple MBS services need to be received, a larger CFR can be configured instead of setting multiple smaller CFRs. By doing this, frequent </w:t>
      </w:r>
      <w:r w:rsidRPr="00B35303">
        <w:rPr>
          <w:rFonts w:hint="eastAsia"/>
          <w:lang w:val="en-GB" w:eastAsia="zh-CN"/>
        </w:rPr>
        <w:t xml:space="preserve">RF </w:t>
      </w:r>
      <w:r w:rsidRPr="00B35303">
        <w:rPr>
          <w:lang w:val="en-GB" w:eastAsia="zh-CN"/>
        </w:rPr>
        <w:t xml:space="preserve">switching can also be avoided. </w:t>
      </w:r>
    </w:p>
    <w:p w14:paraId="5144176A" w14:textId="77777777" w:rsidR="00265BA1" w:rsidRPr="00D55C5D" w:rsidRDefault="00265BA1" w:rsidP="00265BA1">
      <w:pPr>
        <w:rPr>
          <w:b/>
          <w:i/>
          <w:lang w:eastAsia="zh-CN"/>
        </w:rPr>
      </w:pPr>
      <w:r w:rsidRPr="004B437D">
        <w:rPr>
          <w:b/>
          <w:i/>
          <w:lang w:eastAsia="zh-CN"/>
        </w:rPr>
        <w:t>Proposal</w:t>
      </w:r>
      <w:r>
        <w:rPr>
          <w:b/>
          <w:i/>
          <w:lang w:eastAsia="zh-CN"/>
        </w:rPr>
        <w:t xml:space="preserve"> 2</w:t>
      </w:r>
      <w:r w:rsidRPr="004B437D">
        <w:rPr>
          <w:b/>
          <w:i/>
          <w:lang w:eastAsia="zh-CN"/>
        </w:rPr>
        <w:t>:</w:t>
      </w:r>
      <w:r w:rsidRPr="00D55C5D">
        <w:rPr>
          <w:b/>
          <w:i/>
          <w:lang w:eastAsia="zh-CN"/>
        </w:rPr>
        <w:t xml:space="preserve"> </w:t>
      </w:r>
      <w:r>
        <w:rPr>
          <w:b/>
          <w:i/>
          <w:lang w:eastAsia="zh-CN"/>
        </w:rPr>
        <w:t xml:space="preserve">Do not support to </w:t>
      </w:r>
      <w:r w:rsidRPr="00B35303">
        <w:rPr>
          <w:b/>
          <w:i/>
          <w:lang w:eastAsia="zh-CN"/>
        </w:rPr>
        <w:t>configure more than one common frequency resource for RRC_IDLE/RRC_INACTIVE UEs</w:t>
      </w:r>
    </w:p>
    <w:p w14:paraId="3C431E2A" w14:textId="77777777" w:rsidR="00265BA1" w:rsidRDefault="00265BA1" w:rsidP="00265BA1">
      <w:pPr>
        <w:rPr>
          <w:rFonts w:eastAsia="MS Mincho"/>
        </w:rPr>
      </w:pPr>
    </w:p>
    <w:p w14:paraId="75E9173B" w14:textId="77777777" w:rsidR="00265BA1" w:rsidRPr="00CF6F23" w:rsidRDefault="00265BA1" w:rsidP="00265BA1">
      <w:pPr>
        <w:pStyle w:val="2"/>
      </w:pPr>
      <w:r w:rsidRPr="00CF6F23">
        <w:t>Search Space</w:t>
      </w:r>
    </w:p>
    <w:p w14:paraId="0A2D3ACF" w14:textId="77777777" w:rsidR="00265BA1" w:rsidRDefault="00265BA1" w:rsidP="00265BA1">
      <w:pPr>
        <w:rPr>
          <w:lang w:val="en-GB"/>
        </w:rPr>
      </w:pPr>
      <w:r>
        <w:rPr>
          <w:lang w:eastAsia="zh-CN"/>
        </w:rPr>
        <w:t>In RAN1#103</w:t>
      </w:r>
      <w:r>
        <w:rPr>
          <w:rFonts w:hint="eastAsia"/>
          <w:lang w:eastAsia="zh-CN"/>
        </w:rPr>
        <w:t>e</w:t>
      </w:r>
      <w:r>
        <w:rPr>
          <w:lang w:eastAsia="zh-CN"/>
        </w:rPr>
        <w:t xml:space="preserve">, we have agreed that </w:t>
      </w:r>
      <w:r w:rsidRPr="004012F0">
        <w:rPr>
          <w:lang w:eastAsia="zh-CN"/>
        </w:rPr>
        <w:t>the CCE indexes are common for different UEs in the same MBS group</w:t>
      </w:r>
      <w:r>
        <w:rPr>
          <w:lang w:eastAsia="zh-CN"/>
        </w:rPr>
        <w:t>. In addition, in RAN1#104e meeting, CSS has been supported for idle state.</w:t>
      </w:r>
      <w:r>
        <w:rPr>
          <w:lang w:val="en-GB" w:eastAsia="zh-CN"/>
        </w:rPr>
        <w:t xml:space="preserve"> If only existing CSS </w:t>
      </w:r>
      <w:r>
        <w:rPr>
          <w:lang w:val="en-GB" w:eastAsia="zh-CN"/>
        </w:rPr>
        <w:lastRenderedPageBreak/>
        <w:t xml:space="preserve">type is reused for MBS idle UEs, all monitoring occasions of MBS UEs will have higher priority than unicast UEs with USS as a result. </w:t>
      </w:r>
      <w:r>
        <w:rPr>
          <w:lang w:eastAsia="zh-CN"/>
        </w:rPr>
        <w:t>Since the priority of MBS service can actually</w:t>
      </w:r>
      <w:r w:rsidRPr="000F720D">
        <w:rPr>
          <w:lang w:eastAsia="zh-CN"/>
        </w:rPr>
        <w:t xml:space="preserve"> be </w:t>
      </w:r>
      <w:r>
        <w:rPr>
          <w:lang w:eastAsia="zh-CN"/>
        </w:rPr>
        <w:t>lower</w:t>
      </w:r>
      <w:r w:rsidRPr="000F720D">
        <w:rPr>
          <w:lang w:eastAsia="zh-CN"/>
        </w:rPr>
        <w:t xml:space="preserve">, equal, or </w:t>
      </w:r>
      <w:r>
        <w:rPr>
          <w:lang w:eastAsia="zh-CN"/>
        </w:rPr>
        <w:t xml:space="preserve">higher than unicast, a new CSS type with higher or same priority compared with USS should be introduced. In addition, considering that full/partial beam sweeping is needed for </w:t>
      </w:r>
      <w:r>
        <w:rPr>
          <w:lang w:val="en-GB"/>
        </w:rPr>
        <w:t xml:space="preserve">RRC_IDLE/RRC_INACTIVE UEs, a new CSS type can be used to design a new mapping rule between SSB and MOs is preferred. </w:t>
      </w:r>
    </w:p>
    <w:p w14:paraId="0435BACB" w14:textId="77777777" w:rsidR="00265BA1" w:rsidRPr="005368BC" w:rsidRDefault="00265BA1" w:rsidP="00265BA1">
      <w:pPr>
        <w:rPr>
          <w:b/>
          <w:i/>
          <w:lang w:eastAsia="zh-CN"/>
        </w:rPr>
      </w:pPr>
      <w:r w:rsidRPr="005368BC">
        <w:rPr>
          <w:b/>
          <w:i/>
          <w:lang w:eastAsia="zh-CN"/>
        </w:rPr>
        <w:t xml:space="preserve">Proposal </w:t>
      </w:r>
      <w:r>
        <w:rPr>
          <w:b/>
          <w:i/>
          <w:lang w:eastAsia="zh-CN"/>
        </w:rPr>
        <w:t>3</w:t>
      </w:r>
      <w:r w:rsidRPr="005368BC">
        <w:rPr>
          <w:b/>
          <w:i/>
          <w:lang w:eastAsia="zh-CN"/>
        </w:rPr>
        <w:t xml:space="preserve">: </w:t>
      </w:r>
      <w:r w:rsidRPr="00CF6F23">
        <w:rPr>
          <w:b/>
          <w:i/>
          <w:lang w:eastAsia="zh-CN"/>
        </w:rPr>
        <w:t xml:space="preserve">A new CSS type can be introduced for RRC_IDLE/RRC_INACTIVE UEs with group-common PDCCH receiving. </w:t>
      </w:r>
    </w:p>
    <w:p w14:paraId="1C4BBBF0" w14:textId="77777777" w:rsidR="00265BA1" w:rsidRPr="005368BC" w:rsidRDefault="00265BA1" w:rsidP="00265BA1">
      <w:pPr>
        <w:rPr>
          <w:lang w:eastAsia="zh-CN"/>
        </w:rPr>
      </w:pPr>
    </w:p>
    <w:p w14:paraId="2075B6E3" w14:textId="77777777" w:rsidR="00265BA1" w:rsidRDefault="00265BA1" w:rsidP="00265BA1">
      <w:pPr>
        <w:pStyle w:val="1"/>
        <w:rPr>
          <w:lang w:eastAsia="ja-JP"/>
        </w:rPr>
      </w:pPr>
      <w:bookmarkStart w:id="4" w:name="_Ref129681832"/>
      <w:r>
        <w:rPr>
          <w:lang w:eastAsia="ja-JP"/>
        </w:rPr>
        <w:t>Conclusion</w:t>
      </w:r>
    </w:p>
    <w:p w14:paraId="5EF5EDFE" w14:textId="77777777" w:rsidR="00265BA1" w:rsidRDefault="00265BA1" w:rsidP="00265BA1">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Pr>
          <w:lang w:eastAsia="zh-CN"/>
        </w:rPr>
        <w:t xml:space="preserve"> with the following proposals:</w:t>
      </w:r>
    </w:p>
    <w:p w14:paraId="1BB806B6" w14:textId="77777777" w:rsidR="00265BA1" w:rsidRDefault="00265BA1" w:rsidP="00265BA1">
      <w:pPr>
        <w:rPr>
          <w:b/>
          <w:i/>
          <w:lang w:eastAsia="zh-CN"/>
        </w:rPr>
      </w:pPr>
      <w:bookmarkStart w:id="5" w:name="_Ref124589665"/>
      <w:bookmarkStart w:id="6" w:name="_Ref71620620"/>
      <w:bookmarkStart w:id="7" w:name="_Ref124671424"/>
      <w:r w:rsidRPr="004B437D">
        <w:rPr>
          <w:b/>
          <w:i/>
          <w:lang w:eastAsia="zh-CN"/>
        </w:rPr>
        <w:t>Proposal</w:t>
      </w:r>
      <w:r>
        <w:rPr>
          <w:b/>
          <w:i/>
          <w:lang w:eastAsia="zh-CN"/>
        </w:rPr>
        <w:t xml:space="preserve"> 1</w:t>
      </w:r>
      <w:r w:rsidRPr="004B437D">
        <w:rPr>
          <w:b/>
          <w:i/>
          <w:lang w:eastAsia="zh-CN"/>
        </w:rPr>
        <w:t>:</w:t>
      </w:r>
      <w:r w:rsidRPr="00D55C5D">
        <w:rPr>
          <w:b/>
          <w:i/>
          <w:lang w:eastAsia="zh-CN"/>
        </w:rPr>
        <w:t xml:space="preserve"> RRC_IDLE/RRC_INACTIV</w:t>
      </w:r>
      <w:r>
        <w:rPr>
          <w:b/>
          <w:i/>
          <w:lang w:eastAsia="zh-CN"/>
        </w:rPr>
        <w:t xml:space="preserve">E UEs, for broadcast reception, </w:t>
      </w:r>
      <w:r w:rsidRPr="00CB3D86">
        <w:rPr>
          <w:b/>
          <w:i/>
          <w:lang w:eastAsia="zh-CN"/>
        </w:rPr>
        <w:t>do not support to configure a dedicated BWP that is larger than the initial BWP.</w:t>
      </w:r>
    </w:p>
    <w:p w14:paraId="7DE63AFF" w14:textId="77777777" w:rsidR="00265BA1" w:rsidRPr="00D55C5D" w:rsidRDefault="00265BA1" w:rsidP="00265BA1">
      <w:pPr>
        <w:rPr>
          <w:b/>
          <w:i/>
          <w:lang w:eastAsia="zh-CN"/>
        </w:rPr>
      </w:pPr>
      <w:r w:rsidRPr="004B437D">
        <w:rPr>
          <w:b/>
          <w:i/>
          <w:lang w:eastAsia="zh-CN"/>
        </w:rPr>
        <w:t>Proposal</w:t>
      </w:r>
      <w:r>
        <w:rPr>
          <w:b/>
          <w:i/>
          <w:lang w:eastAsia="zh-CN"/>
        </w:rPr>
        <w:t xml:space="preserve"> 2</w:t>
      </w:r>
      <w:r w:rsidRPr="004B437D">
        <w:rPr>
          <w:b/>
          <w:i/>
          <w:lang w:eastAsia="zh-CN"/>
        </w:rPr>
        <w:t>:</w:t>
      </w:r>
      <w:r w:rsidRPr="00D55C5D">
        <w:rPr>
          <w:b/>
          <w:i/>
          <w:lang w:eastAsia="zh-CN"/>
        </w:rPr>
        <w:t xml:space="preserve"> </w:t>
      </w:r>
      <w:r>
        <w:rPr>
          <w:b/>
          <w:i/>
          <w:lang w:eastAsia="zh-CN"/>
        </w:rPr>
        <w:t xml:space="preserve">Do not support to </w:t>
      </w:r>
      <w:r w:rsidRPr="00B35303">
        <w:rPr>
          <w:b/>
          <w:i/>
          <w:lang w:eastAsia="zh-CN"/>
        </w:rPr>
        <w:t>configure more than one common frequency resource for RRC_IDLE/RRC_INACTIVE UEs</w:t>
      </w:r>
    </w:p>
    <w:p w14:paraId="04724266" w14:textId="77777777" w:rsidR="00265BA1" w:rsidRPr="005368BC" w:rsidRDefault="00265BA1" w:rsidP="00265BA1">
      <w:pPr>
        <w:rPr>
          <w:b/>
          <w:i/>
          <w:lang w:eastAsia="zh-CN"/>
        </w:rPr>
      </w:pPr>
      <w:r>
        <w:rPr>
          <w:b/>
          <w:i/>
          <w:lang w:eastAsia="zh-CN"/>
        </w:rPr>
        <w:t>Proposal 3</w:t>
      </w:r>
      <w:r w:rsidRPr="005368BC">
        <w:rPr>
          <w:b/>
          <w:i/>
          <w:lang w:eastAsia="zh-CN"/>
        </w:rPr>
        <w:t xml:space="preserve">: </w:t>
      </w:r>
      <w:r w:rsidRPr="00CF6F23">
        <w:rPr>
          <w:b/>
          <w:i/>
          <w:lang w:eastAsia="zh-CN"/>
        </w:rPr>
        <w:t xml:space="preserve">A new CSS type can be introduced for RRC_IDLE/RRC_INACTIVE UEs with group-common PDCCH receiving. </w:t>
      </w:r>
    </w:p>
    <w:p w14:paraId="2E69FCFA" w14:textId="77777777" w:rsidR="00265BA1" w:rsidRDefault="00265BA1" w:rsidP="00265BA1"/>
    <w:p w14:paraId="331AC5F5" w14:textId="77777777" w:rsidR="00265BA1" w:rsidRPr="00CF195E" w:rsidRDefault="00265BA1" w:rsidP="00265BA1">
      <w:pPr>
        <w:pStyle w:val="1"/>
        <w:numPr>
          <w:ilvl w:val="0"/>
          <w:numId w:val="0"/>
        </w:numPr>
      </w:pPr>
      <w:r w:rsidRPr="00CF195E">
        <w:t>References</w:t>
      </w:r>
    </w:p>
    <w:bookmarkEnd w:id="5"/>
    <w:bookmarkEnd w:id="6"/>
    <w:bookmarkEnd w:id="7"/>
    <w:p w14:paraId="25291841" w14:textId="77777777" w:rsidR="00265BA1" w:rsidRPr="00B061B3" w:rsidRDefault="00265BA1" w:rsidP="00265BA1">
      <w:pPr>
        <w:pStyle w:val="References"/>
        <w:jc w:val="both"/>
        <w:rPr>
          <w:iCs/>
          <w:sz w:val="22"/>
        </w:rPr>
      </w:pPr>
      <w:r w:rsidRPr="00106F79">
        <w:rPr>
          <w:iCs/>
          <w:sz w:val="22"/>
        </w:rPr>
        <w:t>RP-201038</w:t>
      </w:r>
      <w:r w:rsidRPr="00106F79">
        <w:rPr>
          <w:rFonts w:hint="eastAsia"/>
          <w:sz w:val="22"/>
        </w:rPr>
        <w:t>,</w:t>
      </w:r>
      <w:r w:rsidRPr="00106F79">
        <w:rPr>
          <w:sz w:val="22"/>
        </w:rPr>
        <w:t xml:space="preserve"> “WID revision: NR Multicast and Broadcast Services”</w:t>
      </w:r>
      <w:r w:rsidRPr="00106F79">
        <w:rPr>
          <w:iCs/>
          <w:sz w:val="22"/>
        </w:rPr>
        <w:t xml:space="preserve">, </w:t>
      </w:r>
      <w:r w:rsidRPr="00106F79">
        <w:rPr>
          <w:sz w:val="22"/>
        </w:rPr>
        <w:t>Huawei, HiSilicon</w:t>
      </w:r>
      <w:r w:rsidRPr="00106F79">
        <w:rPr>
          <w:iCs/>
          <w:sz w:val="22"/>
        </w:rPr>
        <w:t>,</w:t>
      </w:r>
      <w:r w:rsidRPr="00106F79">
        <w:rPr>
          <w:sz w:val="22"/>
        </w:rPr>
        <w:t xml:space="preserve"> E-meeting, J</w:t>
      </w:r>
      <w:r w:rsidRPr="00B061B3">
        <w:rPr>
          <w:iCs/>
          <w:sz w:val="22"/>
        </w:rPr>
        <w:t>une 29 - July 3, 2020.</w:t>
      </w:r>
    </w:p>
    <w:p w14:paraId="34943DB2" w14:textId="48D50909" w:rsidR="00265BA1" w:rsidRPr="00265BA1" w:rsidRDefault="00265BA1" w:rsidP="00265BA1">
      <w:pPr>
        <w:pStyle w:val="References"/>
        <w:jc w:val="both"/>
        <w:rPr>
          <w:iCs/>
          <w:sz w:val="22"/>
        </w:rPr>
      </w:pPr>
      <w:bookmarkStart w:id="8" w:name="_Ref53678362"/>
      <w:r w:rsidRPr="00265BA1">
        <w:t>RAN1 Chairman’s Notes, RAN1#104-e, e-Meeting</w:t>
      </w:r>
      <w:bookmarkEnd w:id="4"/>
      <w:bookmarkEnd w:id="8"/>
      <w:r>
        <w:t>.</w:t>
      </w:r>
    </w:p>
    <w:p w14:paraId="360FA577" w14:textId="77777777" w:rsidR="00265BA1" w:rsidRPr="0030455A" w:rsidRDefault="00265BA1" w:rsidP="00265BA1">
      <w:pPr>
        <w:pStyle w:val="References"/>
        <w:numPr>
          <w:ilvl w:val="0"/>
          <w:numId w:val="0"/>
        </w:numPr>
        <w:rPr>
          <w:kern w:val="2"/>
          <w:lang w:val="en-GB" w:eastAsia="zh-CN"/>
        </w:rPr>
      </w:pPr>
    </w:p>
    <w:p w14:paraId="07AA5FDA" w14:textId="6C94CB62" w:rsidR="00976007" w:rsidRPr="0051519C" w:rsidRDefault="00976007" w:rsidP="00265BA1">
      <w:bookmarkStart w:id="9" w:name="_GoBack"/>
      <w:bookmarkEnd w:id="9"/>
    </w:p>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707C1" w14:textId="77777777" w:rsidR="00EC1448" w:rsidRDefault="00EC1448">
      <w:r>
        <w:separator/>
      </w:r>
    </w:p>
  </w:endnote>
  <w:endnote w:type="continuationSeparator" w:id="0">
    <w:p w14:paraId="3A5A393D" w14:textId="77777777" w:rsidR="00EC1448" w:rsidRDefault="00EC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21949" w14:textId="77777777" w:rsidR="00EC1448" w:rsidRDefault="00EC1448">
      <w:r>
        <w:separator/>
      </w:r>
    </w:p>
  </w:footnote>
  <w:footnote w:type="continuationSeparator" w:id="0">
    <w:p w14:paraId="7BA6D2E9" w14:textId="77777777" w:rsidR="00EC1448" w:rsidRDefault="00EC1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num>
  <w:num w:numId="3">
    <w:abstractNumId w:val="34"/>
  </w:num>
  <w:num w:numId="4">
    <w:abstractNumId w:val="38"/>
  </w:num>
  <w:num w:numId="5">
    <w:abstractNumId w:val="25"/>
  </w:num>
  <w:num w:numId="6">
    <w:abstractNumId w:val="17"/>
  </w:num>
  <w:num w:numId="7">
    <w:abstractNumId w:val="39"/>
  </w:num>
  <w:num w:numId="8">
    <w:abstractNumId w:val="2"/>
  </w:num>
  <w:num w:numId="9">
    <w:abstractNumId w:val="37"/>
  </w:num>
  <w:num w:numId="10">
    <w:abstractNumId w:val="20"/>
  </w:num>
  <w:num w:numId="11">
    <w:abstractNumId w:val="9"/>
  </w:num>
  <w:num w:numId="12">
    <w:abstractNumId w:val="10"/>
  </w:num>
  <w:num w:numId="13">
    <w:abstractNumId w:val="36"/>
  </w:num>
  <w:num w:numId="14">
    <w:abstractNumId w:val="15"/>
  </w:num>
  <w:num w:numId="15">
    <w:abstractNumId w:val="16"/>
  </w:num>
  <w:num w:numId="16">
    <w:abstractNumId w:val="13"/>
  </w:num>
  <w:num w:numId="17">
    <w:abstractNumId w:val="27"/>
  </w:num>
  <w:num w:numId="18">
    <w:abstractNumId w:val="33"/>
  </w:num>
  <w:num w:numId="19">
    <w:abstractNumId w:val="0"/>
  </w:num>
  <w:num w:numId="20">
    <w:abstractNumId w:val="30"/>
  </w:num>
  <w:num w:numId="21">
    <w:abstractNumId w:val="11"/>
  </w:num>
  <w:num w:numId="22">
    <w:abstractNumId w:val="6"/>
  </w:num>
  <w:num w:numId="23">
    <w:abstractNumId w:val="0"/>
  </w:num>
  <w:num w:numId="24">
    <w:abstractNumId w:val="25"/>
  </w:num>
  <w:num w:numId="25">
    <w:abstractNumId w:val="25"/>
  </w:num>
  <w:num w:numId="26">
    <w:abstractNumId w:val="25"/>
  </w:num>
  <w:num w:numId="27">
    <w:abstractNumId w:val="24"/>
  </w:num>
  <w:num w:numId="28">
    <w:abstractNumId w:val="18"/>
  </w:num>
  <w:num w:numId="29">
    <w:abstractNumId w:val="4"/>
  </w:num>
  <w:num w:numId="30">
    <w:abstractNumId w:val="21"/>
  </w:num>
  <w:num w:numId="31">
    <w:abstractNumId w:val="32"/>
  </w:num>
  <w:num w:numId="32">
    <w:abstractNumId w:val="1"/>
  </w:num>
  <w:num w:numId="33">
    <w:abstractNumId w:val="28"/>
  </w:num>
  <w:num w:numId="34">
    <w:abstractNumId w:val="29"/>
  </w:num>
  <w:num w:numId="35">
    <w:abstractNumId w:val="14"/>
  </w:num>
  <w:num w:numId="36">
    <w:abstractNumId w:val="31"/>
  </w:num>
  <w:num w:numId="37">
    <w:abstractNumId w:val="19"/>
  </w:num>
  <w:num w:numId="38">
    <w:abstractNumId w:val="8"/>
  </w:num>
  <w:num w:numId="39">
    <w:abstractNumId w:val="35"/>
  </w:num>
  <w:num w:numId="40">
    <w:abstractNumId w:val="3"/>
  </w:num>
  <w:num w:numId="41">
    <w:abstractNumId w:val="22"/>
  </w:num>
  <w:num w:numId="42">
    <w:abstractNumId w:val="5"/>
  </w:num>
  <w:num w:numId="43">
    <w:abstractNumId w:val="7"/>
  </w:num>
  <w:num w:numId="44">
    <w:abstractNumId w:val="26"/>
  </w:num>
  <w:num w:numId="45">
    <w:abstractNumId w:val="23"/>
  </w:num>
  <w:num w:numId="4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BA1"/>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448"/>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styleId="aff2">
    <w:name w:val="Intense Quote"/>
    <w:basedOn w:val="a"/>
    <w:next w:val="a"/>
    <w:link w:val="aff3"/>
    <w:uiPriority w:val="30"/>
    <w:qFormat/>
    <w:rsid w:val="00265BA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265BA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E6EA4-A460-4A0C-BBA3-9A05FF03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桂鑫 (Xin Gui)</cp:lastModifiedBy>
  <cp:revision>2</cp:revision>
  <cp:lastPrinted>2015-03-27T14:25:00Z</cp:lastPrinted>
  <dcterms:created xsi:type="dcterms:W3CDTF">2021-05-12T03:45:00Z</dcterms:created>
  <dcterms:modified xsi:type="dcterms:W3CDTF">2021-05-12T03:45:00Z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